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body>
    <w:p w:rsidR="005C2230" w:rsidRDefault="005C2230" w:rsidP="005E70B4">
      <w:pPr>
        <w:pStyle w:val="Title"/>
        <w:jc w:val="center"/>
      </w:pPr>
      <w:r>
        <w:t xml:space="preserve">Modèle : </w:t>
      </w:r>
      <w:r>
        <w:t>Business Operations Strategy :</w:t>
      </w:r>
    </w:p>
    <w:p w:rsidR="005C2230" w:rsidRPr="00401481" w:rsidRDefault="005C2230" w:rsidP="005E70B4">
      <w:pPr>
        <w:pStyle w:val="Title"/>
        <w:jc w:val="center"/>
      </w:pPr>
      <w:r>
        <w:t>Analyse coût-bénéfice (avec Évaluation des priorités)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5C2230" w:rsidRDefault="005C2230">
      <w:pPr/>
    </w:p>
    <w:tbl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<w:tblPr xmlns:w="http://schemas.openxmlformats.org/wordprocessingml/2006/main"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75"/>
        <w:gridCol w:w="1474"/>
        <w:gridCol w:w="1417"/>
        <w:gridCol w:w="1436"/>
        <w:gridCol w:w="1450"/>
        <w:gridCol w:w="1398"/>
        <w:gridCol w:w="1398"/>
        <w:gridCol w:w="814"/>
        <w:gridCol w:w="958"/>
        <w:gridCol w:w="1456"/>
      </w:tblGrid>
      <w:tr w:rsidR="005C2230" w:rsidTr="004B2E8B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5C2230" w:rsidRPr="004B2E8B" w:rsidRDefault="005C223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002060"/>
          </w:tcPr>
          <w:p w:rsidR="005C2230" w:rsidRPr="004B2E8B" w:rsidRDefault="005C223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Coûts/bénéfices monétaires ($)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gridSpan w:val="2"/>
            <w:shd w:val="clear" w:color="auto" w:fill="002060"/>
          </w:tcPr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Coûts/bénéfices de main-d'œuvre (main-d'œuvre)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gridSpan w:val="2"/>
            <w:shd w:val="clear" w:color="auto" w:fill="002060"/>
          </w:tcPr>
          <w:p w:rsidR="005C2230" w:rsidRPr="004B2E8B" w:rsidRDefault="005C223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Autres coûts/bénéfices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gridSpan w:val="3"/>
            <w:shd w:val="clear" w:color="auto" w:fill="002060"/>
          </w:tcPr>
          <w:p w:rsidR="005C2230" w:rsidRPr="004B2E8B" w:rsidRDefault="005C2230" w:rsidP="004B2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Priorisation</w:t>
            </w:r>
          </w:p>
        </w:tc>
      </w:tr>
      <w:tr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5C2230" w:rsidTr="004B2E8B">
        <w:tc>
          <w:tcPr>
            <w:tcW w:w="0" w:type="auto"/>
            <w:tcBorders>
              <w:top w:val="nil"/>
              <w:left w:val="nil"/>
            </w:tcBorders>
          </w:tcPr>
          <w:p w:rsidR="005C2230" w:rsidRPr="004B2E8B" w:rsidRDefault="005C2230" w:rsidP="004B2E8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B6DDE8"/>
          </w:tcPr>
          <w:p w:rsidR="005C2230" w:rsidRPr="004B2E8B" w:rsidRDefault="005C2230" w:rsidP="004B2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A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shd w:val="clear" w:color="auto" w:fill="B6DDE8"/>
          </w:tcPr>
          <w:p w:rsidR="005C2230" w:rsidRPr="004B2E8B" w:rsidRDefault="005C2230" w:rsidP="004B2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B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shd w:val="clear" w:color="auto" w:fill="B6DDE8"/>
          </w:tcPr>
          <w:p w:rsidR="005C2230" w:rsidRPr="004B2E8B" w:rsidRDefault="005C2230" w:rsidP="004B2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C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shd w:val="clear" w:color="auto" w:fill="B6DDE8"/>
          </w:tcPr>
          <w:p w:rsidR="005C2230" w:rsidRPr="004B2E8B" w:rsidRDefault="005C2230" w:rsidP="004B2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D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shd w:val="clear" w:color="auto" w:fill="B6DDE8"/>
          </w:tcPr>
          <w:p w:rsidR="005C2230" w:rsidRPr="004B2E8B" w:rsidRDefault="005C2230" w:rsidP="004B2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E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shd w:val="clear" w:color="auto" w:fill="B6DDE8"/>
          </w:tcPr>
          <w:p w:rsidR="005C2230" w:rsidRPr="004B2E8B" w:rsidRDefault="005C2230" w:rsidP="004B2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F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shd w:val="clear" w:color="auto" w:fill="B6DDE8"/>
          </w:tcPr>
          <w:p w:rsidR="005C2230" w:rsidRPr="004B2E8B" w:rsidRDefault="005C2230" w:rsidP="004B2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G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shd w:val="clear" w:color="auto" w:fill="B6DDE8"/>
          </w:tcPr>
          <w:p w:rsidR="005C2230" w:rsidRPr="004B2E8B" w:rsidRDefault="005C2230" w:rsidP="004B2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H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shd w:val="clear" w:color="auto" w:fill="B6DDE8"/>
          </w:tcPr>
          <w:p w:rsidR="005C2230" w:rsidRPr="004B2E8B" w:rsidRDefault="005C2230" w:rsidP="004B2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I</w:t>
            </w:r>
          </w:p>
        </w:tc>
      </w:tr>
      <w:tr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5C2230" w:rsidTr="004B2E8B">
        <w:trPr>
          <w:trHeight w:val="1709"/>
        </w:trPr>
        <w:tc>
          <w:tcPr>
            <w:tcW w:w="0" w:type="auto"/>
            <w:shd w:val="clear" w:color="auto" w:fill="B6DDE8"/>
          </w:tcPr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Solution opérationnelle proposée (Services communs inclus)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shd w:val="clear" w:color="auto" w:fill="B6DDE8"/>
          </w:tcPr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Coût monétaire</w:t>
            </w:r>
          </w:p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escompté</w:t>
            </w:r>
          </w:p>
      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5C2230" w:rsidRPr="004B2E8B" w:rsidRDefault="005C2230" w:rsidP="004D50FC">
            <w:pPr>
              <w:rPr>
                <w:b/>
                <w:sz w:val="20"/>
                <w:szCs w:val="20"/>
              </w:rPr>
            </w:pPr>
          </w:p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(Investissement en $ ponctuel et récurrent)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shd w:val="clear" w:color="auto" w:fill="B6DDE8"/>
          </w:tcPr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Bénéfice monétaire</w:t>
            </w:r>
          </w:p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escompté</w:t>
            </w:r>
          </w:p>
      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5C2230" w:rsidRPr="004B2E8B" w:rsidRDefault="005C2230" w:rsidP="004D50FC">
            <w:pPr>
              <w:rPr>
                <w:b/>
                <w:sz w:val="20"/>
                <w:szCs w:val="20"/>
              </w:rPr>
            </w:pPr>
          </w:p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(Bénéfices ponctuels et récurrents)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shd w:val="clear" w:color="auto" w:fill="B6DDE8"/>
          </w:tcPr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Coût de</w:t>
            </w:r>
          </w:p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main-d'œuvre</w:t>
            </w:r>
          </w:p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escompté :   </w:t>
            </w:r>
            <w:r>
              <w:rPr>
                <w:b/>
                <w:sz w:val="20"/>
              </w:rPr>
              <w:t xml:space="preserve">Investissement en temps de main-d'œuvre </w:t>
            </w:r>
          </w:p>
      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5C2230" w:rsidRPr="004B2E8B" w:rsidRDefault="005C2230" w:rsidP="004D50FC">
            <w:pPr>
              <w:rPr>
                <w:b/>
                <w:sz w:val="20"/>
                <w:szCs w:val="20"/>
              </w:rPr>
            </w:pPr>
          </w:p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(coûts de main-d'œuvre ponctuels et récurrents)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shd w:val="clear" w:color="auto" w:fill="B6DDE8"/>
          </w:tcPr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Bénéfice de</w:t>
            </w:r>
          </w:p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main-d'œuvre </w:t>
            </w:r>
          </w:p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escompté </w:t>
            </w:r>
            <w:r>
              <w:rPr>
                <w:b/>
                <w:sz w:val="20"/>
              </w:rPr>
              <w:t>Réduction du temps de main-d'œuvre</w:t>
            </w:r>
          </w:p>
      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5C2230" w:rsidRPr="004B2E8B" w:rsidRDefault="005C2230" w:rsidP="004D50FC">
            <w:pPr>
              <w:rPr>
                <w:b/>
                <w:sz w:val="20"/>
                <w:szCs w:val="20"/>
              </w:rPr>
            </w:pPr>
          </w:p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(bénéfices de main-d'œuvre ponctuels et récurrents)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shd w:val="clear" w:color="auto" w:fill="B6DDE8"/>
          </w:tcPr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Autres coûts significatifs</w:t>
            </w:r>
          </w:p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escomptés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shd w:val="clear" w:color="auto" w:fill="B6DDE8"/>
          </w:tcPr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Autres bénéfices significatifs</w:t>
            </w:r>
          </w:p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escomptés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shd w:val="clear" w:color="auto" w:fill="B6DDE8"/>
          </w:tcPr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Rapport de coûts (A+C)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shd w:val="clear" w:color="auto" w:fill="B6DDE8"/>
          </w:tcPr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Rapport de bénéfices (B+D)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0" w:type="auto"/>
            <w:shd w:val="clear" w:color="auto" w:fill="B6DDE8"/>
          </w:tcPr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Rapport de priorité :</w:t>
            </w:r>
          </w:p>
          <w:p w:rsidR="005C2230" w:rsidRPr="004B2E8B" w:rsidRDefault="005C2230" w:rsidP="004D50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Rapport bénéfices/coûts (H/G)</w:t>
            </w:r>
          </w:p>
        </w:tc>
      </w:tr>
      <w:tr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5C2230" w:rsidTr="004B2E8B"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</w:tr>
      <w:tr w:rsidR="005C2230" w:rsidTr="004B2E8B"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</w:tr>
      <w:tr w:rsidR="005C2230" w:rsidTr="004B2E8B">
        <w:tc>
          <w:tcPr>
            <w:tcW w:w="0" w:type="auto"/>
          </w:tcPr>
          <w:p w:rsidR="005C2230" w:rsidRPr="004B2E8B" w:rsidRDefault="005C2230" w:rsidP="004B2E8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</w:tr>
      <w:tr w:rsidR="005C2230" w:rsidTr="004B2E8B">
        <w:tc>
          <w:tcPr>
            <w:tcW w:w="0" w:type="auto"/>
          </w:tcPr>
          <w:p w:rsidR="005C2230" w:rsidRPr="004B2E8B" w:rsidRDefault="005C2230" w:rsidP="004B2E8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</w:tr>
      <w:tr w:rsidR="005C2230" w:rsidTr="004B2E8B">
        <w:tc>
          <w:tcPr>
            <w:tcW w:w="0" w:type="auto"/>
          </w:tcPr>
          <w:p w:rsidR="005C2230" w:rsidRPr="004B2E8B" w:rsidRDefault="005C2230" w:rsidP="004B2E8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</w:tr>
      <w:tr w:rsidR="005C2230" w:rsidTr="004B2E8B">
        <w:tc>
          <w:tcPr>
            <w:tcW w:w="0" w:type="auto"/>
          </w:tcPr>
          <w:p w:rsidR="005C2230" w:rsidRPr="004B2E8B" w:rsidRDefault="005C2230" w:rsidP="004B2E8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</w:tr>
      <w:tr w:rsidR="005C2230" w:rsidTr="004B2E8B">
        <w:tc>
          <w:tcPr>
            <w:tcW w:w="0" w:type="auto"/>
          </w:tcPr>
          <w:p w:rsidR="005C2230" w:rsidRPr="004B2E8B" w:rsidRDefault="005C2230" w:rsidP="004B2E8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</w:tr>
      <w:tr w:rsidR="005C2230" w:rsidTr="004B2E8B">
        <w:tc>
          <w:tcPr>
            <w:tcW w:w="0" w:type="auto"/>
          </w:tcPr>
          <w:p w:rsidR="005C2230" w:rsidRPr="004B2E8B" w:rsidRDefault="005C2230" w:rsidP="004B2E8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</w:tr>
      <w:tr w:rsidR="005C2230" w:rsidTr="004B2E8B">
        <w:tc>
          <w:tcPr>
            <w:tcW w:w="0" w:type="auto"/>
          </w:tcPr>
          <w:p w:rsidR="005C2230" w:rsidRPr="004B2E8B" w:rsidRDefault="005C2230" w:rsidP="004B2E8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</w:tr>
      <w:tr w:rsidR="005C2230" w:rsidTr="004B2E8B">
        <w:tc>
          <w:tcPr>
            <w:tcW w:w="0" w:type="auto"/>
          </w:tcPr>
          <w:p w:rsidR="005C2230" w:rsidRPr="004B2E8B" w:rsidRDefault="005C2230" w:rsidP="004B2E8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</w:tr>
      <w:tr w:rsidR="005C2230" w:rsidTr="004B2E8B">
        <w:tc>
          <w:tcPr>
            <w:tcW w:w="0" w:type="auto"/>
          </w:tcPr>
          <w:p w:rsidR="005C2230" w:rsidRPr="004B2E8B" w:rsidRDefault="005C2230" w:rsidP="004B2E8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</w:tr>
      <w:tr w:rsidR="005C2230" w:rsidTr="004B2E8B">
        <w:tc>
          <w:tcPr>
            <w:tcW w:w="0" w:type="auto"/>
          </w:tcPr>
          <w:p w:rsidR="005C2230" w:rsidRPr="004B2E8B" w:rsidRDefault="005C2230" w:rsidP="004B2E8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</w:tr>
      <w:tr w:rsidR="005C2230" w:rsidTr="004B2E8B">
        <w:tc>
          <w:tcPr>
            <w:tcW w:w="0" w:type="auto"/>
          </w:tcPr>
          <w:p w:rsidR="005C2230" w:rsidRPr="004B2E8B" w:rsidRDefault="005C2230" w:rsidP="004B2E8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</w:tr>
      <w:tr w:rsidR="005C2230" w:rsidTr="004B2E8B">
        <w:tc>
          <w:tcPr>
            <w:tcW w:w="0" w:type="auto"/>
          </w:tcPr>
          <w:p w:rsidR="005C2230" w:rsidRPr="004B2E8B" w:rsidRDefault="005C2230" w:rsidP="004B2E8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</w:tr>
      <w:tr w:rsidR="005C2230" w:rsidTr="004B2E8B">
        <w:tc>
          <w:tcPr>
            <w:tcW w:w="0" w:type="auto"/>
          </w:tcPr>
          <w:p w:rsidR="005C2230" w:rsidRPr="004B2E8B" w:rsidRDefault="005C2230" w:rsidP="004B2E8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C2230" w:rsidRPr="004B2E8B" w:rsidRDefault="005C2230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5C2230" w:rsidRDefault="005C2230" w:rsidP="005E70B4">
      <w:pPr/>
    </w:p>
    <w:sectPr w:rsidR="005C2230" w:rsidSect="00236629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:rsidR="005C2230" w:rsidRDefault="005C2230" w:rsidP="00236629">
      <w:pPr/>
      <w:r>
        <w:separator/>
      </w:r>
    </w:p>
  </w:endnote>
  <w:endnote w:type="continuationSeparator" w:id="0">
    <w:p w:rsidR="005C2230" w:rsidRDefault="005C2230" w:rsidP="00236629">
      <w:pPr/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p w:rsidR="005C2230" w:rsidRDefault="005C2230" w:rsidP="004B2E8B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12960"/>
      </w:tabs>
      <w:rPr>
        <w:rFonts w:ascii="Cambria" w:hAnsi="Cambria"/>
      </w:rPr>
    </w:pPr>
    <w:r>
      <w:tab/>
    </w:r>
    <w:r>
      <w:tab/>
    </w:r>
    <w:r>
      <w:t>Modèle_Analyse coût-bénéfice_BOS_ Août 2012</w:t>
    </w:r>
    <w:r>
      <w:rPr>
        <w:rFonts w:ascii="Cambria" w:hAnsi="Cambria"/>
      </w:rPr>
      <w:t xml:space="preserve">Page </w:t>
    </w:r>
    <w:fldSimple w:instr=" PAGE   \* MERGEFORMAT ">
      <w:r w:rsidRPr="006669B4">
        <w:rPr>
          <w:rFonts w:ascii="Cambria" w:hAnsi="Cambria"/>
          <w:noProof/>
        </w:rPr>
        <w:t>1</w:t>
      </w:r>
    </w:fldSimple>
  </w:p>
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5C2230" w:rsidRDefault="005C2230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:rsidR="005C2230" w:rsidRDefault="005C2230" w:rsidP="00236629">
      <w:pPr/>
      <w:r>
        <w:separator/>
      </w:r>
    </w:p>
  </w:footnote>
  <w:footnote w:type="continuationSeparator" w:id="0">
    <w:p w:rsidR="005C2230" w:rsidRDefault="005C2230" w:rsidP="00236629">
      <w:pPr/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6629"/>
    <w:rsid w:val="001137CE"/>
    <w:rsid w:val="001B62B0"/>
    <w:rsid w:val="00236629"/>
    <w:rsid w:val="002D583F"/>
    <w:rsid w:val="003044E5"/>
    <w:rsid w:val="00397935"/>
    <w:rsid w:val="00401481"/>
    <w:rsid w:val="004B2E8B"/>
    <w:rsid w:val="004D50FC"/>
    <w:rsid w:val="00520C81"/>
    <w:rsid w:val="005C2230"/>
    <w:rsid w:val="005E70B4"/>
    <w:rsid w:val="00644DFA"/>
    <w:rsid w:val="006669B4"/>
    <w:rsid w:val="0069455D"/>
    <w:rsid w:val="007E5EE9"/>
    <w:rsid w:val="00897BF5"/>
    <w:rsid w:val="008D41F3"/>
    <w:rsid w:val="00935C9F"/>
    <w:rsid w:val="00A439D9"/>
    <w:rsid w:val="00B92824"/>
    <w:rsid w:val="00E52E1E"/>
    <w:rsid w:val="00E727BF"/>
    <w:rsid w:val="00EB27A4"/>
    <w:rsid w:val="00ED6F68"/>
    <w:rsid w:val="00F30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="Calibri" w:eastAsia="Calibri" w:hAnsi="Calibri" w:cs="Times New Roman"/>
        <w:sz w:val="22"/>
        <w:szCs w:val="22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629"/>
    <w:rPr>
      <w:rFonts w:ascii="Arial" w:eastAsia="Times New Roman" w:hAnsi="Arial"/>
      <w:lang w:val="fr-FR" w:eastAsia="fr-F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3662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366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36629"/>
    <w:rPr>
      <w:rFonts w:ascii="Arial" w:hAnsi="Arial" w:cs="Times New Roman"/>
    </w:rPr>
  </w:style>
  <w:style w:type="paragraph" w:styleId="Footer">
    <w:name w:val="footer"/>
    <w:basedOn w:val="Normal"/>
    <w:link w:val="FooterChar"/>
    <w:uiPriority w:val="99"/>
    <w:rsid w:val="002366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36629"/>
    <w:rPr>
      <w:rFonts w:ascii="Arial" w:hAnsi="Arial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D41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41F3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5E70B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5E70B4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40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134</Words>
  <Characters>740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Template: Business Operations Strategy:</dc:title>
  <dc:subject/>
  <dc:creator>Customer</dc:creator>
  <cp:keywords/>
  <dc:description/>
  <cp:lastModifiedBy>Marion</cp:lastModifiedBy>
  <cp:revision>2</cp:revision>
  <dcterms:created xsi:type="dcterms:W3CDTF">2014-05-21T13:14:00Z</dcterms:created>
  <dcterms:modified xsi:type="dcterms:W3CDTF">2014-05-21T13:14:00Z</dcterms:modified>
</cp:coreProperties>
</file>